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
<w:document
    xmlns:o="urn:schemas-microsoft-com:office:office"
    xmlns:r="http://schemas.openxmlformats.org/officeDocument/2006/relationships"
    xmlns:v="urn:schemas-microsoft-com:vml"
    xmlns:w="http://schemas.openxmlformats.org/wordprocessingml/2006/main"
    xmlns:w10="urn:schemas-microsoft-com:office:word"
    xmlns:wp="http://schemas.openxmlformats.org/drawingml/2006/wordprocessingDrawing"
    xmlns:wps="http://schemas.microsoft.com/office/word/2010/wordprocessingShape"
    xmlns:wpg="http://schemas.microsoft.com/office/word/2010/wordprocessingGroup"
    xmlns:mc="http://schemas.openxmlformats.org/markup-compatibility/2006"
    xmlns:wp14="http://schemas.microsoft.com/office/word/2010/wordprocessingDrawing"
    xmlns:w14="http://schemas.microsoft.com/office/word/2010/wordml" mc:Ignorable="w14 wp14">
    <w:body>
        <w:tbl>
            <w:tblPr>
                <w:tblStyle w:val="ac"/>
                <w:tblW w:w="10195" w:type="dxa"/>
                <w:jc w:val="left"/>
                <w:tblInd w:w="0" w:type="dxa"/>
                <w:tblLayout w:type="fixed"/>
                <w:tblCellMar>
                    <w:top w:w="0" w:type="dxa"/>
                    <w:left w:w="108" w:type="dxa"/>
                    <w:bottom w:w="0" w:type="dxa"/>
                    <w:right w:w="108" w:type="dxa"/>
                </w:tblCellMar>
                <w:tblLook w:firstRow="1" w:noVBand="1" w:lastRow="0" w:firstColumn="1" w:lastColumn="0" w:noHBand="0" w:val="04a0"/>
            </w:tblPr>
            <w:tblGrid>
                <w:gridCol w:w="3535"/>
                <w:gridCol w:w="6659"/>
            </w:tblGrid>
            <w:tr>
                <w:trPr></w:trPr>
                <w:tc>
                    <w:tcPr>
                        <w:tcW w:w="3535" w:type="dxa"/>
                        <w:tcBorders>
                            <w:top w:val="single" w:sz="24" w:space="0" w:color="4C94D8"/>
                            <w:left w:val="single" w:sz="4" w:space="0" w:color="FFFFFF"/>
                            <w:bottom w:val="single" w:sz="4" w:space="0" w:color="FFFFFF"/>
                            <w:right w:val="single" w:sz="4" w:space="0" w:color="FFFFFF"/>
                        </w:tcBorders>
                    </w:tcPr>
                    <w:p>
                        <w:pPr>
                            <w:pStyle w:val="Normal"/>
                            <w:widowControl w:val="false"/>
                            <w:suppressAutoHyphens w:val="true"/>
                            <w:spacing w:lineRule="auto" w:line="240" w:before="120" w:after="120"/>
                            <w:ind w:right="283" w:hanging="0"/>
                            <w:jc w:val="left"/>
                            <w:rPr>
                                <w:rFonts w:ascii="Aptos" w:hAnsi="Aptos" w:eastAsia="等线" w:cs=""/>
                                <w:kern w:val="2"/>
                                <w:sz w:val="24"/>
                                <w:szCs w:val="24"/>
                                <w:lang w:val="ru-RU" w:eastAsia="zh-CN" w:bidi="ar-SA"/>
                            </w:rPr>
                        </w:pPr>
                        <w:r>
                            <w:rPr></w:rPr>
                            <w:drawing>
                                <wp:inline distT="0" distB="0" distL="0" distR="0">
                                    <wp:extent cx="1609090" cy="1828800"/>
                                    <wp:effectExtent l="0" t="0" r="0" b="0"/>
                                    <wp:docPr id="1" name="Рисунок 5" descr=""></wp:docPr>
                                    <wp:cNvGraphicFramePr>
                                        <a:graphicFrameLocks
                                            xmlns:a="http://schemas.openxmlformats.org/drawingml/2006/main" noChangeAspect="1"/>
                                        </wp:cNvGraphicFramePr>
                                        <a:graphic
                                            xmlns:a="http://schemas.openxmlformats.org/drawingml/2006/main">
                                            <a:graphicData uri="http://schemas.openxmlformats.org/drawingml/2006/picture">
                                                <pic:pic
                                                    xmlns:pic="http://schemas.openxmlformats.org/drawingml/2006/picture">
                                                    <pic:nvPicPr>
                                                        <pic:cNvPr id="1" name="Рисунок 5" descr=""></pic:cNvPr>
                                                        <pic:cNvPicPr>
                                                            <a:picLocks noChangeAspect="1" noChangeArrowheads="1"/>
                                                        </pic:cNvPicPr>
                                                    </pic:nvPicPr>
                                                    <pic:blipFill>
                                                        <a:blip r:embed="rId2"></a:blip>
                                                        <a:srcRect l="0" t="5803" r="0" b="5803"/>
                                                        <a:stretch>
                                                            <a:fillRect/>
                                                        </a:stretch>
                                                    </pic:blipFill>
                                                    <pic:spPr bwMode="auto">
                                                        <a:xfrm>
                                                            <a:off x="0" y="0"/>
                                                            <a:ext cx="1609090" cy="1828800"/>
                                                        </a:xfrm>
                                                        <a:prstGeom prst="rect">
                                                            <a:avLst/>
                                                        </a:prstGeom>
                                                    </pic:spPr>
                                                </pic:pic>
                                            </a:graphicData>
                                        </a:graphic>
                                    </wp:inline>
                                </w:drawing>
                            </w:r>
                        </w:p>
                    </w:tc>
                    <w:tc>
                        <w:tcPr>
                            <w:tcW w:w="6659" w:type="dxa"/>
                            <w:vMerge w:val="restart"/>
                            <w:tcBorders>
                                <w:top w:val="single" w:sz="24" w:space="0" w:color="4C94D8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陈丽丽</w:t>
                            </w:r>
                        </w:p>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大家好，我叫陈丽丽，从事俄汉翻译工作已经超过10年, 有丰富的笔译和口译经验，最擅长技术、贸易、合同、资料翻译。在有限时间内，给客户提供高质量的翻译文件。此外还做各种展会和商务谈判的陪同翻译。</w:t></w:r></w:p>
                    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color w:val="7F7F7F" w:themeColor="text1" w:themeTint="80"/>
                                    <w:kern w:val="2"/>
                                    <w:sz w:val="22"/>
                                    <w:szCs w:val="22"/>
                                    <w:lang w:val="ru-RU" w:eastAsia="zh-CN" w:bidi="ar-SA"/>
                                </w:rPr>
                                <w:t>翻译员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156082" w:themeColor="accent1"/>
                                    <w:sz w:val="28"/>
                                    <w:szCs w:val="28"/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语言</w:t>
                            </w:r>
                        </w:p>
                        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汉语</w:t>
            </w:r>
        </w:p>
	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俄语</w:t>
            </w:r>
        </w:p>
	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28"/>
                                    <w:szCs w:val="28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转移类型</w:t>
                            </w:r>
                        </w:p>
                        <w:p>
	<w:pPr>
		<w:pStyle w:val="Style18"/>
		<w:widowControl w:val="false"/>
		<w:numPr>
			<w:ilvl w:val="0"/>
			<w:numId w:val="1"/>
		</w:numPr>
		<w:suppressAutoHyphens w:val="true"/>
		<w:spacing w:lineRule="auto" w:line="240" w:before="0" w:after="0"/>
		<w:ind w:left="567" w:hanging="360"/>
		<w:jc w:val="left"/>
		<w:rPr>
			<w:rFonts w:ascii="Calibri" w:hAnsi="Calibri" w:cs="Calibri"/>
			<w:lang w:bidi="ru-RU"/>
		</w:rPr>
	</w:pPr>
	<w:r>
		<w:rPr>
			<w:rFonts w:eastAsia="等线" w:cs="Calibri" w:ascii="Calibri" w:hAnsi="Calibri"/>
			<w:szCs w:val="24"/>
			<w:lang w:val="ru-RU" w:bidi="ru-RU"/>
		</w:rPr>
		<w:t>笔译</w:t>
	</w:r>
</w:p>
<w:p>
	<w:pPr>
		<w:pStyle w:val="Style18"/>
		<w:widowControl w:val="false"/>
		<w:numPr>
			<w:ilvl w:val="0"/>
			<w:numId w:val="1"/>
		</w:numPr>
		<w:suppressAutoHyphens w:val="true"/>
		<w:spacing w:lineRule="auto" w:line="240" w:before="0" w:after="0"/>
		<w:ind w:left="567" w:hanging="360"/>
		<w:jc w:val="left"/>
		<w:rPr>
			<w:rFonts w:ascii="Calibri" w:hAnsi="Calibri" w:cs="Calibri"/>
			<w:lang w:bidi="ru-RU"/>
		</w:rPr>
	</w:pPr>
	<w:r>
		<w:rPr>
			<w:rFonts w:eastAsia="等线" w:cs="Calibri" w:ascii="Calibri" w:hAnsi="Calibri"/>
			<w:szCs w:val="24"/>
			<w:lang w:val="ru-RU" w:bidi="ru-RU"/>
		</w:rPr>
		<w:t>交替翻译</w:t>
	</w:r>
</w:p>
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24" w:space="0" w:color="4C94D8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题目</w:t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 Light" w:hAnsi="Calibri Light" w:cs="Calibri Light"/>
                                </w:rPr>
                            </w:pPr>
                            <w:r>
                                <w:rPr>
                                    <w:rFonts w:eastAsia="等线" w:cs="Calibri Light" w:ascii="Calibri Light" w:hAnsi="Calibri Light"/>
                                    <w:kern w:val="2"/>
                                    <w:sz w:val="22"/>
                                    <w:szCs w:val="22"/>
                                    <w:lang w:val="en-US" w:eastAsia="zh-CN" w:bidi="ar-SA"/>
                                </w:rPr>
                                <w:t>工艺/设备; IT /网站翻译/计算机; 冶金; 机械工程;&nbsp; 建筑; 商业/金融;&nbsp; 投资;&nbsp; 会计;&nbsp;烹饪; 营销;&nbsp; 经济; 文学/艺术; 旅游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</w:tbl>
            <w:p>
                <w:pPr>
                    <w:pStyle w:val="Normal"/>
                    <w:rPr></w:rPr>
                </w:pPr>
                <w:r>
                    <w:rPr></w:rPr>
                </w:r>
            </w:p>
            <w:p>
                <w:pPr>
                    <w:pStyle w:val="Normal"/>
                    <w:rPr></w:rPr>
                </w:pPr>
                <w:r>
                    <w:rPr></w:rPr>
                </w:r>
                <w:r>
                    <w:br w:type="page"/>
                </w:r>
            </w:p>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4C94D8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pageBreakBefore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工作经验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亮语翻译公司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2018 年 - 至今</w:t>
            <w:br/>
        </w:r>
        <w:r>
            <w:rPr>
                <w:i/>
                <w:iCs/>
                <w:sz w:val="22"/>
                <w:szCs w:val="22"/>
            </w:rPr>
            <w:t>俄汉翻译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负责俄汉口笔译翻译工作，工作地点在天津。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天津水泥工业设计研究院有限公司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2010 年 - 至今</w:t>
            <w:br/>
        </w:r>
        <w:r>
            <w:rPr>
                <w:i/>
                <w:iCs/>
                <w:sz w:val="22"/>
                <w:szCs w:val="22"/>
            </w:rPr>
            <w:t>俄汉翻译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负责俄语区客户接待、筛选，商务、技术谈判翻译，协调各部门资源，随公司领导及同事出国签订合同，后期客户跟踪、维护等。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天津水泥工业设计研究院俄罗斯代表处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2010 年 - 2010 年 </w:t>
            <w:br/>
        </w:r>
        <w:r>
            <w:rPr>
                <w:i/>
                <w:iCs/>
                <w:sz w:val="22"/>
                <w:szCs w:val="22"/>
            </w:rPr>
            <w:t>俄汉翻译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参与筹建公司俄罗斯办事处，负责办理在俄注册、税收登记、办公室租赁等前期相关事宜，以及开发、维护当地大客户等日常工作。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IPC GROUP石油化工产品贸易有限公司 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2008 年 - 2010 年 </w:t>
            <w:br/>
        </w:r>
        <w:r>
            <w:rPr>
                <w:i/>
                <w:iCs/>
                <w:sz w:val="22"/>
                <w:szCs w:val="22"/>
            </w:rPr>
            <w:t>俄汉翻译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负责与俄罗斯卖方对接，监督项目按合同规定执行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
            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156082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教育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r>
            </w:p>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南开大学 (2002 年 – 2006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外语系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俄语（本科）</w:t>
	</w:r>
</w:p>
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俄罗斯人民友谊大学 (2007 年 – 2010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经济系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国际管理（研究生）</w:t>
	</w:r>
</w:p>
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中科院心理研究所 (2017 年 – 2019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心理系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儿童发展与教育心理学</w:t>
	</w:r>
</w:p>
<w:p>
	<w:pPr>
		<w:pStyle w:val="Normal"/>
		<w:rPr>
			<w:rFonts w:ascii="Calibri" w:hAnsi="Calibri" w:cs="Calibri"/>
			<w:sz w:val="22"/>
			<w:szCs w:val="22"/>
			<w:lang w:bidi="ru-RU"/>
		</w:rPr>
	</w:pPr>
	<w:r>
		<w:rPr>
			<w:rFonts w:cs="Calibri" w:ascii="Calibri" w:hAnsi="Calibri"/>
			<w:sz w:val="22"/>
			<w:szCs w:val="22"/>
			<w:lang w:bidi="ru-RU"/>
		</w:rPr>
	</w:r>
</w:p>
            
            <w:p>
                <w:pPr>
                    <w:pStyle w:val="Normal"/>
                    <w:rPr>
                        <w:rFonts w:ascii="Calibri" w:hAnsi="Calibri" w:cs="Calibri"/>
                        <w:b/>
                        <w:b/>
                        <w:bCs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b/>
                        <w:bCs/>
                        <w:sz w:val="22"/>
                        <w:szCs w:val="22"/>
                        <w:lang w:bidi="ru-RU"/>
                    </w:rPr>
                </w:r>
            </w:p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95"/>
                </w:tblGrid>
                <w:tr>
                    <w:trPr></w:trPr>
                    <w:tc>
                        <w:tcPr>
                            <w:tcW w:w="10195" w:type="dxa"/>
                            <w:tcBorders>
                                <w:top w:val="nil"/>
                                <w:left w:val="nil"/>
                                <w:bottom w:val="single" w:sz="24" w:space="0" w:color="156082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center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2"/>
                                    <w:szCs w:val="3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请在我们的网站上查看翻译员的完整资料: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pPr w:bottomFromText="0" w:horzAnchor="text" w:leftFromText="180" w:rightFromText="180" w:tblpX="0" w:tblpY="-71" w:topFromText="0" w:vertAnchor="text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2886"/>
                    <w:gridCol w:w="3936"/>
                    <w:gridCol w:w="3373"/>
                </w:tblGrid>
                <w:tr>
                    <w:trPr></w:trPr>
                    <w:tc>
                        <w:tcPr>
                            <w:tcW w:w="2886" w:type="dxa"/>
                            <w:tcBorders>
                                <w:top w:val="nil"/>
                                <w:left w:val="nil"/>
                                <w:bottom w:val="nil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</w:rPr>
                                <w:drawing>
                                    <wp:inline distT="0" distB="0" distL="0" distR="0">
                                        <wp:extent cx="1695450" cy="1695450"/>
                                        <wp:effectExtent l="0" t="0" r="0" b="0"/>
                                        <wp:docPr id="2" name="Рисунок 2" descr="Изображение выглядит как Графика, дизайн, круг, Шрифт&#10;&#10;Контент, сгенерированный ИИ, может содержать ошибки."></wp:docPr>
                                        <wp:cNvGraphicFramePr>
                                            <a:graphicFrameLocks
                                                xmlns:a="http://schemas.openxmlformats.org/drawingml/2006/main" noChangeAspect="1"/>
                                            </wp:cNvGraphicFramePr>
                                            <a:graphic
                                                xmlns:a="http://schemas.openxmlformats.org/drawingml/2006/main">
                                                <a:graphicData uri="http://schemas.openxmlformats.org/drawingml/2006/picture">
                                                    <pic:pic
                                                        xmlns:pic="http://schemas.openxmlformats.org/drawingml/2006/picture">
                                                        <pic:nvPicPr>
                                                            <pic:cNvPr id="2" name="Рисунок 2" descr="Изображение выглядит как Графика, дизайн, круг, Шрифт&#10;&#10;Контент, сгенерированный ИИ, может содержать ошибки."></pic:cNvPr>
                                                            <pic:cNvPicPr>
                                                                <a:picLocks noChangeAspect="1" noChangeArrowheads="1"/>
                                                            </pic:cNvPicPr>
                                                        </pic:nvPicPr>
                                                        <pic:blipFill>
                                                            <a:blip r:embed="rId3"></a:blip>
                                                            <a:stretch>
                                                                <a:fillRect/>
                                                            </a:stretch>
                                                        </pic:blipFill>
                                                        <pic:spPr bwMode="auto">
                                                            <a:xfrm>
                                                                <a:off x="0" y="0"/>
                                                                <a:ext cx="1695450" cy="1695450"/>
                                                            </a:xfrm>
                                                            <a:prstGeom prst="rect">
                                                                <a:avLst/>
                                                            </a:prstGeom>
                                                        </pic:spPr>
                                                    </pic:pic>
                                                </a:graphicData>
                                            </a:graphic>
                                        </wp:inline>
                                    </w:drawing>
                                </w:r>
                            </w:p>
                        </w:tc>
                        <w:tc>
                            <w:tcPr>
                                <w:tcW w:w="3936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color w:val="808080" w:themeColor="background1" w:themeShade="80"/>
                                        <w:kern w:val="2"/>
                                        <w:sz w:val="20"/>
                                        <w:szCs w:val="20"/>
                                        <w:lang w:val="ru-RU" w:eastAsia="zh-CN" w:bidi="ru-RU"/>
                                    </w:rPr>
                                    <w:t>如需在网站上查看翻译员的个人资料，请扫描二维码。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https://www.ezhongfanyi.com/translators/chen-lili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    <w:tc>
                            <w:tcPr>
                                <w:tcW w:w="3373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color w:val="0E2841" w:themeColor="text2"/>
                                        <w:sz w:val="32"/>
                                        <w:szCs w:val="32"/>
                                        <w:lang w:val="en-US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color w:val="0E2841" w:themeColor="text2"/>
                                        <w:kern w:val="2"/>
                                        <w:sz w:val="32"/>
                                        <w:szCs w:val="32"/>
                                        <w:lang w:val="ru-RU" w:eastAsia="zh-CN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    <w:t>亮语翻译公司</w:t>
                                    <w:br/>
                                </w:r>                              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76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ezhongfanyi.com</w:t>
                                    <w:br/>
                                    <w:t>liangyufanyi@163.com</w:t>
                                    <w:br/>
                                    <w:t>+7 (495) 147-56-20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</w:tr>
                </w:tbl>
                <w:tbl>
                    <w:tblPr>
                        <w:tblStyle w:val="ac"/>
                        <w:tblW w:w="10184" w:type="dxa"/>
                        <w:jc w:val="left"/>
                        <w:tblInd w:w="0" w:type="dxa"/>
                        <w:tblLayout w:type="fixed"/>
                        <w:tblCellMar>
                            <w:top w:w="0" w:type="dxa"/>
                            <w:left w:w="108" w:type="dxa"/>
                            <w:bottom w:w="0" w:type="dxa"/>
                            <w:right w:w="108" w:type="dxa"/>
                        </w:tblCellMar>
                        <w:tblLook w:firstRow="1" w:noVBand="1" w:lastRow="0" w:firstColumn="1" w:lastColumn="0" w:noHBand="0" w:val="04a0"/>
                    </w:tblPr>
                    <w:tblGrid>
                        <w:gridCol w:w="2410"/>
                        <w:gridCol w:w="2458"/>
                        <w:gridCol w:w="2634"/>
                        <w:gridCol w:w="2681"/>
                    </w:tblGrid>
                    <w:tr>
                        <w:trPr></w:trPr>
                        <w:tc>
                            <w:tcPr>
                                <w:tcW w:w="2410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120" w:after="0"/>
                                    <w:jc w:val="center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</w:rPr>
                                    <w:drawing>
                                        <wp:inline distT="0" distB="0" distL="0" distR="0">
                                            <wp:extent cx="628650" cy="628650"/>
                                            <wp:effectExtent l="0" t="0" r="0" b="0"/>
                                            <wp:docPr id="3" name="Рисунок 1" descr=""></wp:docPr>
                                            <wp:cNvGraphicFramePr>
                                                <a:graphicFrameLocks
                                                    xmlns:a="http://schemas.openxmlformats.org/drawingml/2006/main" noChangeAspect="1"/>
                                                </wp:cNvGraphicFramePr>
                                                <a:graphic
                                                    xmlns:a="http://schemas.openxmlformats.org/drawingml/2006/main">
                                                    <a:graphicData uri="http://schemas.openxmlformats.org/drawingml/2006/picture">
                                                        <pic:pic
                                                            xmlns:pic="http://schemas.openxmlformats.org/drawingml/2006/picture">
                                                            <pic:nvPicPr>
                                                                <pic:cNvPr id="3" name="Рисунок 1" descr=""></pic:cNvPr>
                                                                <pic:cNvPicPr>
                                                                    <a:picLocks noChangeAspect="1" noChangeArrowheads="1"/>
                                                                </pic:cNvPicPr>
                                                            </pic:nvPicPr>
                                                            <pic:blipFill>
                                                                <a:blip r:embed="rId4"></a:blip>
                                                                <a:stretch>
                                                                    <a:fillRect/>
                                                                </a:stretch>
                                                            </pic:blipFill>
                                                            <pic:spPr bwMode="auto">
                                                                <a:xfrm>
                                                                    <a:off x="0" y="0"/>
                                                                    <a:ext cx="628650" cy="628650"/>
                                                                </a:xfrm>
                                                                <a:prstGeom prst="rect">
                                                                    <a:avLst/>
                                                                </a:prstGeom>
                                                            </pic:spPr>
                                                        </pic:pic>
                                                    </a:graphicData>
                                                </a:graphic>
                                            </wp:inline>
                                        </w:drawing>
                                    </w:r>
                                </w:p>
                            </w:tc>
                            <w:tc>
                                <w:tcPr>
                                    <w:tcW w:w="2458" w:type="dxa"/>
                                    <w:tcBorders>
                                        <w:top w:val="nil"/>
                                        <w:left w:val="nil"/>
                                        <w:bottom w:val="nil"/>
                                        <w:right w:val="nil"/>
                                    </w:tcBorders>
                                </w:tcPr>
                                <w:p>
                                    <w:pPr>
                                        <w:pStyle w:val="Normal"/>
                                        <w:widowControl w:val="false"/>
                                        <w:suppressAutoHyphens w:val="true"/>
                                        <w:spacing w:lineRule="auto" w:line="240" w:before="120" w:after="0"/>
                                        <w:jc w:val="center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val="en-US" w:bidi="ru-RU"/>
                                        </w:rPr>
                                    </w:pPr>
                                    <w:r>
                                        <w:rPr></w:rPr>
                                        <w:drawing>
                                            <wp:inline distT="0" distB="0" distL="0" distR="0">
                                                <wp:extent cx="638175" cy="638175"/>
                                                <wp:effectExtent l="0" t="0" r="0" b="0"/>
                                                <wp:docPr id="4" name="Изображение1" descr=""></wp:docPr>
                                                <wp:cNvGraphicFramePr>
                                                    <a:graphicFrameLocks
                                                        xmlns:a="http://schemas.openxmlformats.org/drawingml/2006/main" noChangeAspect="1"/>
                                                    </wp:cNvGraphicFramePr>
                                                    <a:graphic
                                                        xmlns:a="http://schemas.openxmlformats.org/drawingml/2006/main">
                                                        <a:graphicData uri="http://schemas.openxmlformats.org/drawingml/2006/picture">
                                                            <pic:pic
                                                                xmlns:pic="http://schemas.openxmlformats.org/drawingml/2006/picture">
                                                                <pic:nvPicPr>
                                                                    <pic:cNvPr id="4" name="Изображение1" descr=""></pic:cNvPr>
                                                                    <pic:cNvPicPr>
                                                                        <a:picLocks noChangeAspect="1" noChangeArrowheads="1"/>
                                                                    </pic:cNvPicPr>
                                                                </pic:nvPicPr>
                                                                <pic:blipFill>
                                                                    <a:blip r:embed="rId5"></a:blip>
                                                                    <a:stretch>
                                                                        <a:fillRect/>
                                                                    </a:stretch>
                                                                </pic:blipFill>
                                                                <pic:spPr bwMode="auto">
                                                                    <a:xfrm>
                                                                        <a:off x="0" y="0"/>
                                                                        <a:ext cx="638175" cy="638175"/>
                                                                    </a:xfrm>
                                                                    <a:prstGeom prst="rect">
                                                                        <a:avLst/>
                                                                    </a:prstGeom>
                                                                </pic:spPr>
                                                            </pic:pic>
                                                        </a:graphicData>
                                                    </a:graphic>
                                                </wp:inline>
                                            </w:drawing>
                                        </w:r>
                                    </w:p>
                                </w:tc>
                                <w:tc>
                                    <w:tcPr>
                                        <w:tcW w:w="2634" w:type="dxa"/>
                                        <w:tcBorders>
                                            <w:top w:val="nil"/>
                                            <w:left w:val="nil"/>
                                            <w:bottom w:val="nil"/>
                                            <w:right w:val="nil"/>
                                        </w:tcBorders>
                                    </w:tcPr>
                                    <w:p>
                                        <w:pPr>
                                            <w:pStyle w:val="Normal"/>
                                            <w:widowControl w:val="false"/>
                                            <w:suppressAutoHyphens w:val="true"/>
                                            <w:spacing w:lineRule="auto" w:line="240" w:before="120" w:after="0"/>
                                            <w:jc w:val="center"/>
                                            <w:rPr>
                                                <w:rFonts w:ascii="Calibri" w:hAnsi="Calibri" w:cs="Calibri"/>
                                                <w:sz w:val="22"/>
                                                <w:szCs w:val="22"/>
                                                <w:lang w:val="en-US" w:bidi="ru-RU"/>
                                            </w:rPr>
                                        </w:pPr>
                                        <w:r>
                                            <w:rPr></w:rPr>
                                            <w:drawing>
                                                <wp:inline distT="0" distB="0" distL="0" distR="0">
                                                    <wp:extent cx="598805" cy="628650"/>
                                                    <wp:effectExtent l="0" t="0" r="0" b="0"/>
                                                    <wp:docPr id="5" name="Рисунок 3" descr=""></wp:docPr>
                                                    <wp:cNvGraphicFramePr>
                                                        <a:graphicFrameLocks
                                                            xmlns:a="http://schemas.openxmlformats.org/drawingml/2006/main" noChangeAspect="1"/>
                                                        </wp:cNvGraphicFramePr>
                                                        <a:graphic
                                                            xmlns:a="http://schemas.openxmlformats.org/drawingml/2006/main">
                                                            <a:graphicData uri="http://schemas.openxmlformats.org/drawingml/2006/picture">
                                                                <pic:pic
                                                                    xmlns:pic="http://schemas.openxmlformats.org/drawingml/2006/picture">
                                                                    <pic:nvPicPr>
                                                                        <pic:cNvPr id="5" name="Рисунок 3" descr=""></pic:cNvPr>
                                                                        <pic:cNvPicPr>
                                                                            <a:picLocks noChangeAspect="1" noChangeArrowheads="1"/>
                                                                        </pic:cNvPicPr>
                                                                    </pic:nvPicPr>
                                                                    <pic:blipFill>
                                                                        <a:blip r:embed="rId6"></a:blip>
                                                                        <a:stretch>
                                                                            <a:fillRect/>
                                                                        </a:stretch>
                                                                    </pic:blipFill>
                                                                    <pic:spPr bwMode="auto">
                                                                        <a:xfrm>
                                                                            <a:off x="0" y="0"/>
                                                                            <a:ext cx="598805" cy="628650"/>
                                                                        </a:xfrm>
                                                                        <a:prstGeom prst="rect">
                                                                            <a:avLst/>
                                                                        </a:prstGeom>
                                                                    </pic:spPr>
                                                                </pic:pic>
                                                            </a:graphicData>
                                                        </a:graphic>
                                                    </wp:inline>
                                                </w:drawing>
                                            </w:r>
                                        </w:p>
                                    </w:tc>
                                    <w:tc>
                                        <w:tcPr>
                                            <w:tcW w:w="2681" w:type="dxa"/>
                                            <w:tcBorders>
                                                <w:top w:val="nil"/>
                                                <w:left w:val="nil"/>
                                                <w:bottom w:val="nil"/>
                                                <w:right w:val="nil"/>
                                            </w:tcBorders>
                                        </w:tcPr>
                                        <w:p>
                                            <w:pPr>
                                                <w:pStyle w:val="Normal"/>
                                                <w:widowControl w:val="false"/>
                                                <w:suppressAutoHyphens w:val="true"/>
                                                <w:spacing w:lineRule="auto" w:line="240" w:before="120" w:after="0"/>
                                                <w:jc w:val="center"/>
                                                <w:rPr>
                                                    <w:rFonts w:ascii="Calibri" w:hAnsi="Calibri" w:cs="Calibri"/>
                                                    <w:sz w:val="22"/>
                                                    <w:szCs w:val="22"/>
                                                    <w:lang w:val="en-US" w:bidi="ru-RU"/>
                                                </w:rPr>
                                            </w:pPr>
                                            <w:r>
                                                <w:rPr></w:rPr>
                                                <w:drawing>
                                                    <wp:inline distT="0" distB="0" distL="0" distR="0">
                                                        <wp:extent cx="647700" cy="490855"/>
                                                        <wp:effectExtent l="0" t="0" r="0" b="0"/>
                                                        <wp:docPr id="6" name="Рисунок 4" descr=""></wp:docPr>
                                                        <wp:cNvGraphicFramePr>
                                                            <a:graphicFrameLocks
                                                                xmlns:a="http://schemas.openxmlformats.org/drawingml/2006/main" noChangeAspect="1"/>
                                                            </wp:cNvGraphicFramePr>
                                                            <a:graphic
                                                                xmlns:a="http://schemas.openxmlformats.org/drawingml/2006/main">
                                                                <a:graphicData uri="http://schemas.openxmlformats.org/drawingml/2006/picture">
                                                                    <pic:pic
                                                                        xmlns:pic="http://schemas.openxmlformats.org/drawingml/2006/picture">
                                                                        <pic:nvPicPr>
                                                                            <pic:cNvPr id="6" name="Рисунок 4" descr=""></pic:cNvPr>
                                                                            <pic:cNvPicPr>
                                                                                <a:picLocks noChangeAspect="1" noChangeArrowheads="1"/>
                                                                            </pic:cNvPicPr>
                                                                        </pic:nvPicPr>
                                                                        <pic:blipFill>
                                                                            <a:blip r:embed="rId7"></a:blip>
                                                                            <a:stretch>
                                                                                <a:fillRect/>
                                                                            </a:stretch>
                                                                        </pic:blipFill>
                                                                        <pic:spPr bwMode="auto">
                                                                            <a:xfrm>
                                                                                <a:off x="0" y="0"/>
                                                                                <a:ext cx="647700" cy="490855"/>
                                                                            </a:xfrm>
                                                                            <a:prstGeom prst="rect">
                                                                                <a:avLst/>
                                                                            </a:prstGeom>
                                                                        </pic:spPr>
                                                                    </pic:pic>
                                                                </a:graphicData>
                                                            </a:graphic>
                                                        </wp:inline>
                                                    </w:drawing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质量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保障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实惠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val="en-US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en-US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速度和便利</w:t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翻译仅由母语人士完成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我们的译员均毕业于中国和俄罗斯的顶尖高校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我们根据主题和领域，精准匹配专业译员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支持处理多种中文地方方言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译员均持有翻译资格证书和相关学历文凭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自2014年起专注于中文翻译工作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获得大量客户好评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与大型政府机构建立合作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由母语人士提供高质量翻译，价格合理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截取部分译文，免费试译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我们的服务遍布俄罗斯50座城市和中国45座城市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为长期合作客户提供专属优惠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中文翻译日均完成250页以上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15分钟内快速匹配译员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市中心可办理文件公证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办公室在沈阳市和莫斯科市</w:t>
                                                </w:r>
                                            </w:p>
                                        </w:tc>
                                    </w:tr>
                                </w:tbl>
                                <w:p>
                                    <w:pPr>
                                        <w:pStyle w:val="Normal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
                                            <w:rFonts w:cs="Calibri" w:ascii="Calibri" w:hAnsi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r>
                                </w:p>
                                <w:p>
                                    <w:pPr>
                                        <w:pStyle w:val="Normal"/>
                                        <w:spacing w:before="0" w:after="160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</w:rPr>
                                    </w:r>
                                </w:p>
                                <w:sectPr>
                                    <w:headerReference w:type="first" r:id="rId8"/>
                                    <w:footerReference w:type="first" r:id="rId9"/>
                                    <w:type w:val="nextPage"/>
                                    <w:pgSz w:w="11906" w:h="16838"/>
                                    <w:pgMar w:left="851" w:right="851" w:gutter="0" w:header="568" w:top="1276" w:footer="234" w:bottom="709"/>
                                    <w:pgNumType w:fmt="decimal"/>
                                    <w:formProt w:val="false"/>
                                    <w:titlePg/>
                                    <w:textDirection w:val="lrTb"/>
                                    <w:docGrid w:type="default" w:linePitch="360" w:charSpace="0"/>
                                </w:sectPr>
                            </w:body>
                        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